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СЦЕНАРИЙ УРОКА ДЛЯ УЧАЩИХСЯ 3-4 КЛАССОВ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ТЕМА «БЕЗОПАСНОСТЬ НАШИХ ПОКУПОК»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</w:p>
    <w:tbl>
      <w:tblPr>
        <w:tblStyle w:val="Table1"/>
        <w:tblW w:w="15129" w:type="dxa"/>
        <w:tblInd w:w="-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18"/>
        <w:gridCol w:w="6966"/>
        <w:gridCol w:w="8"/>
        <w:gridCol w:w="4245"/>
        <w:gridCol w:w="992"/>
        <w:tblGridChange w:id="0">
          <w:tblGrid>
            <w:gridCol w:w="2918"/>
            <w:gridCol w:w="6966"/>
            <w:gridCol w:w="8"/>
            <w:gridCol w:w="4245"/>
            <w:gridCol w:w="992"/>
          </w:tblGrid>
        </w:tblGridChange>
      </w:tblGrid>
      <w:tr>
        <w:trPr>
          <w:cantSplit w:val="false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№ слайда или дидакт. материал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Деятельность спикера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Деятельность учащихся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Тайминг</w:t>
            </w:r>
          </w:p>
        </w:tc>
      </w:tr>
      <w:tr>
        <w:trPr>
          <w:cantSplit w:val="false"/>
          <w:tblHeader w:val="false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ЭТАП 1: МОТИВАЦИЯ ЧЕРЕЗ ЗНАКОМСТВО С МУЛЬТФИЛЬМОМ И ОБСУЖДЕНИЕ ОПЫТОМ СОВЕРШЕНИЯ ПОКУПОК (7 МИН.)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tl w:val="0"/>
              </w:rPr>
            </w:r>
          </w:p>
        </w:tc>
      </w:tr>
      <w:tr>
        <w:trPr>
          <w:cantSplit w:val="false"/>
          <w:trHeight w:val="902"/>
          <w:tblHeader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 1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Название урока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Краткое приветствие и знакомство с классом. Представляет себя (коротко).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Предлагает: «Поднимите руку те, кто уже делал сам покупку».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Класс разделен на 4 группы.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Слушают спикера.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 мин.</w:t>
            </w:r>
          </w:p>
        </w:tc>
      </w:tr>
      <w:tr>
        <w:trPr>
          <w:cantSplit w:val="false"/>
          <w:trHeight w:val="902"/>
          <w:tblHeader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 2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А где вы их совершаете: в магазине или на онлайн-платформах? А вы всегда уверены, что ваши деньги при этом находятся в безопасности? Может ли с ними что-то случиться? (опрашивает 1–3 учеников, поднявших руку).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Поднимают руки и отвечают в соответствии с собственным опытом.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Поднимают руки, отвечают </w:t>
              <w:br/>
              <w:t xml:space="preserve">на вопросы спикера.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 мин.</w:t>
            </w:r>
          </w:p>
        </w:tc>
      </w:tr>
      <w:tr>
        <w:trPr>
          <w:cantSplit w:val="false"/>
          <w:trHeight w:val="1610"/>
          <w:tblHeader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 3</w:t>
            </w:r>
          </w:p>
          <w:p>
            <w:pPr>
              <w:keepNext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Просмотр первой части мультфильма (до 2.07)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Предлагает: «Давайте посмотрим небольшую историю».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Вставить в файл презентации видео первой части мультфильма «Шар-экспресс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 мультсериала «Смешарики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»</w:t>
            </w:r>
            <w:r>
              <w:rPr>
                <w:rtl w:val="0"/>
              </w:rPr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1"/>
                <w:ilvl w:val="0"/>
              </w:numPr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в формате *.mov </w:t>
            </w:r>
            <w:hyperlink r:id="rId10">
              <w:r>
                <w:rPr>
                  <w:rFonts w:ascii="Times New Roman" w:hAnsi="Times New Roman" w:eastAsia="Times New Roman" w:cs="Times New Roman"/>
                  <w:b w:val="0"/>
                  <w:i/>
                  <w:smallCaps w:val="0"/>
                  <w:strike w:val="0"/>
                  <w:color w:val="0000ff"/>
                  <w:sz w:val="28"/>
                  <w:szCs w:val="28"/>
                  <w:u w:val="single"/>
                  <w:shd w:val="clear" w:fill="auto"/>
                  <w:vertAlign w:val="baseline"/>
                  <w:rtl w:val="0"/>
                </w:rPr>
                <w:t xml:space="preserve">https://disk.yandex.ru/i/Dd3W5lWGic6ALg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1"/>
                <w:ilvl w:val="0"/>
              </w:numPr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или в формате *.mp4 </w:t>
            </w:r>
            <w:hyperlink r:id="rId11">
              <w:r>
                <w:rPr>
                  <w:rFonts w:ascii="Times New Roman" w:hAnsi="Times New Roman" w:eastAsia="Times New Roman" w:cs="Times New Roman"/>
                  <w:b w:val="0"/>
                  <w:i/>
                  <w:smallCaps w:val="0"/>
                  <w:strike w:val="0"/>
                  <w:color w:val="0000ff"/>
                  <w:sz w:val="28"/>
                  <w:szCs w:val="28"/>
                  <w:u w:val="single"/>
                  <w:shd w:val="clear" w:fill="auto"/>
                  <w:vertAlign w:val="baseline"/>
                  <w:rtl w:val="0"/>
                </w:rPr>
                <w:t xml:space="preserve">https://disk.yandex.ru/i/Y6qZh9nNaf2iKw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Смотрят мультфильм.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2,5 мин.</w:t>
            </w:r>
          </w:p>
        </w:tc>
      </w:tr>
      <w:tr>
        <w:trPr>
          <w:cantSplit w:val="false"/>
          <w:trHeight w:val="1610"/>
          <w:tblHeader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 4</w:t>
            </w:r>
          </w:p>
          <w:p>
            <w:pPr>
              <w:keepNext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Видео ставят на паузу (2.07 минута), и спикер задает вопрос: «Как вы считаете, что случилось?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Почему Совунья, Пин и Крош потеряли свои деньги? Что дальше будет в мультфильме?» (Принимает все мнения).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Поднимают руки, высказывают свои мнения.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 мин.</w:t>
            </w:r>
          </w:p>
        </w:tc>
      </w:tr>
      <w:tr>
        <w:trPr>
          <w:cantSplit w:val="false"/>
          <w:trHeight w:val="693"/>
          <w:tblHeader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 5</w:t>
            </w:r>
          </w:p>
          <w:p>
            <w:pPr>
              <w:keepNext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Просмотр второй части мультфильма </w:t>
              <w:br/>
              <w:t xml:space="preserve">(от 2.07)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Продолжает: «Давайте посмотрим, что было дальше».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Вставить в файл презентации видео второй части мультфильма «Шар-экспресс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 мультсериала «Смешарики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»</w:t>
            </w:r>
            <w:r>
              <w:rPr>
                <w:rtl w:val="0"/>
              </w:rPr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1"/>
                <w:ilvl w:val="0"/>
              </w:numPr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в формате *.mov </w:t>
            </w:r>
            <w:hyperlink r:id="rId12">
              <w:r>
                <w:rPr>
                  <w:rFonts w:ascii="Times New Roman" w:hAnsi="Times New Roman" w:eastAsia="Times New Roman" w:cs="Times New Roman"/>
                  <w:b w:val="0"/>
                  <w:i/>
                  <w:smallCaps w:val="0"/>
                  <w:strike w:val="0"/>
                  <w:color w:val="0000ff"/>
                  <w:sz w:val="28"/>
                  <w:szCs w:val="28"/>
                  <w:u w:val="single"/>
                  <w:shd w:val="clear" w:fill="auto"/>
                  <w:vertAlign w:val="baseline"/>
                  <w:rtl w:val="0"/>
                </w:rPr>
                <w:t xml:space="preserve">https://disk.yandex.ru/i/_xTXoT7Aiu5r3g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1"/>
                <w:ilvl w:val="0"/>
              </w:numPr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или в формате *.mp4 </w:t>
            </w:r>
            <w:hyperlink r:id="rId13">
              <w:r>
                <w:rPr>
                  <w:rFonts w:ascii="Times New Roman" w:hAnsi="Times New Roman" w:eastAsia="Times New Roman" w:cs="Times New Roman"/>
                  <w:b w:val="0"/>
                  <w:i/>
                  <w:smallCaps w:val="0"/>
                  <w:strike w:val="0"/>
                  <w:color w:val="0000ff"/>
                  <w:sz w:val="28"/>
                  <w:szCs w:val="28"/>
                  <w:u w:val="single"/>
                  <w:shd w:val="clear" w:fill="auto"/>
                  <w:vertAlign w:val="baseline"/>
                  <w:rtl w:val="0"/>
                </w:rPr>
                <w:t xml:space="preserve">https://disk.yandex.ru/i/kx8R8HObYkkt9g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 xml:space="preserve"> 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Включает продолжение второй части мультфильма  «Шар-экспресс» (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2.08 минуты до конца).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После окончания говорит: «Поднимите, пожалуйста, руку те, кто считает, что такая ситуация могла произойти с вами или кем-то из ваших близких. С кем?»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Отвечают «Да». Или кивают.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Смотрят мультфильм.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Поднимают руки.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Высказывают версии (кратко).</w:t>
            </w: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Примерные ответы: с родителями, бабушками, дедушками, друзьями.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Lines/>
              <w:widowControl w:val="off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1,5 мин.</w:t>
            </w:r>
          </w:p>
        </w:tc>
      </w:tr>
      <w:tr>
        <w:trPr>
          <w:cantSplit w:val="false"/>
          <w:tblHeader w:val="false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ЭТАП 2: РЕШЕНИЕ КЕЙСОВ «БЕЗОПАСНЫЕ ПОКУПКИ» (19 МИН.)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tl w:val="0"/>
              </w:rPr>
            </w:r>
          </w:p>
        </w:tc>
      </w:tr>
      <w:tr>
        <w:trPr>
          <w:cantSplit w:val="false"/>
          <w:tblHeader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 6 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Продолжает и привлекает внимание к слайду 6: «Давайте вспомним и подумаем: а как и где мы совершаем покупки?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Какими деньгами мы при этом пользуемся?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Где мы можем совершить покупку за наличные деньги?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А где мы можем совершить покупку за безналичные деньги?»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Слушают вопросы спикера.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Ответ: наличными или безналичными.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Возможные ответы: магазины, маркетплейсы, рынки, аптеки, онлайн-магазины и др.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 мин.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</w:tr>
      <w:tr>
        <w:trPr>
          <w:cantSplit w:val="false"/>
          <w:tblHeader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 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Далее: «Давайте проверим заполненный кластер»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Открывает заполненный кластер.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 мин.</w:t>
            </w:r>
          </w:p>
        </w:tc>
      </w:tr>
      <w:tr>
        <w:trPr>
          <w:cantSplit w:val="false"/>
          <w:tblHeader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Приложение №1 (каждой группе по одной истории)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 8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Решение кейсов</w:t>
            </w: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Приложение №2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Листы бумаги А4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Предлагает: «Сейчас рассмотрим истории известных всем героев – Кроша, Совуньи, Пина, Мышарика – с разными покупками».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Продолжает: «Вы уже сидите за столами в группах. Откройте конверт, лежащий в центре стола, и вы узнаете, кому из героев мультфильма вы сегодня будете помогать. Достаньте изображения героя и поставьте его в центре стола».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Комментарий для спикера: Столы предварительно сдвинуты так, чтобы за ними умещалось необходимое количество учащихся. Необходимые для работы четыре группы формируются учителем заранее, и к началу урока дети уже сидят в мини-командах.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Объясняет задание для работы в группах: «Каждый из героев после истории, которую вы посмотрели, решил еще раз попробовать совершить покупку. На листочках у вас описано, что с ними приключилось. Прочитайте истории про ваших персонажей, обсудите в группе и ответьте на вопросы: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1. Что ваш герой сделал верно?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2. Какие ошибки совершил ваш герой?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3. Какие советы вы бы дали своему герою?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Ответы запишите. Выберите участника группы, который озвучит ваши советы».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Засекает время – 7 минут на решение кейсов.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Следит за временем (7 минут), помогает командам, если возникают трудности. Далее сообщает: «Время закончилось. А теперь каждая команда выступит и расскажет, что у них получилось.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Остальные команды должны внимательно слушать выступающих и записать на чистом листе один совет, как надо себя грамотно вести, чтобы не попасть в такую же историю, как у других команд».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Открывают конверт и ставят изображение героя в центре стола (у каждой из групп по одному персонажу: Крош, Совунья, Пин, Мышарик).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Слушают общую для всех групп инструкцию, открывают свое задание, читают его в группе.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Решают кейс, отвечая на вопросы в задании кейса. Ответы записывают.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Слушают выступающих представителей от каждой команды. Записывают на листе бумаги А4 от себя совет по озвученной истории.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 мин.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8 мин.</w:t>
            </w:r>
          </w:p>
        </w:tc>
      </w:tr>
      <w:tr>
        <w:trPr>
          <w:cantSplit w:val="false"/>
          <w:tblHeader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 9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История Пина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Итак, выступает представитель команды номер один, которая помогала Пину сделать безопасную покупку.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Спикер зачитывает со слайда кейс про Пина и дает слово представителю команды.</w:t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Все смотрят на слайде историю Пина. Представитель команды номер один выступает, остальные учащиеся слушают и формулируют на чистых листочках свой совет, как грамотно совершать платежи и делать покупку.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Примерные советы: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1. Проверять товары и их стоимость на кассе.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2. Проверять чек, не отходя от кассы.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3. Заранее рассчитать, на какую сумму куплен товар, и проверить правильность итоговой суммы и сдачи, не отходя от кассы.</w:t>
            </w: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2 мин.</w:t>
            </w:r>
          </w:p>
        </w:tc>
      </w:tr>
      <w:tr>
        <w:trPr>
          <w:cantSplit w:val="false"/>
          <w:tblHeader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 10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История Кроша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А теперь давайте послушаем представителя команды номер два, которая изучала историю Кроша.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Спикер зачитывает со слайда кейс про Кроша и предоставляет слово представителю команды.</w:t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Все смотрят на слайде историю Кроша. Один представитель команды номер два выступает, остальные учащиеся слушают и формулируют на чистых листочках совет, как грамотно совершать покупки по истории Кроша.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Примерные советы: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Не пользоваться чужими картами или иными платежными средствами.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2. Не проводить платежи из чужих личных кабинетов.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3. Согласовывать свои покупки со взрослыми.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4. Закончив покупки, выходить из личных кабинетов.</w:t>
            </w:r>
            <w:r>
              <w:rPr>
                <w:rtl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2 мин.</w:t>
            </w:r>
          </w:p>
        </w:tc>
      </w:tr>
      <w:tr>
        <w:trPr>
          <w:cantSplit w:val="false"/>
          <w:tblHeader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 11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История Мышарика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Теперь давайте узнаем, что случилось с Мышариком.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Спикер зачитывает со слайда кейс про Мышарика и предоставляет слово представителю команды.</w:t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Все смотрят на слайде историю Мышарика. Один представитель команды номер три выступает, остальные учащиеся слушают и формулируют на чистых листочках совет, как грамотно совершать покупки.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Примерные советы: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1. Скептически относиться к внезапным выигрышам, бонусам, предложениям от незнакомых людей.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2. Никому не сообщать сведения о карте: номер карты, код CVV.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3. Проверять информацию об акциях, призах и пр. на официальных сайтах магазинов.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2 мин.</w:t>
            </w:r>
          </w:p>
        </w:tc>
      </w:tr>
      <w:tr>
        <w:trPr>
          <w:cantSplit w:val="false"/>
          <w:tblHeader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 12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История Совуньи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И, наконец, узнаем историю Совуньи и ответы команды на вопросы.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Спикер зачитывает со слайда кейс про Совунью и предоставляет слово представителю команды.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Все смотрят на слайде историю Совуньи. Один представитель команды номер четыре выступает, остальные учащиеся слушают и формулируют на чистых листочках совет, как грамотно совершать платежи и покупки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Примерные советы: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Проводить оплату картой 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транспорте самостоятельно.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2. Никому не передавать карту в руки.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rtl w:val="0"/>
              </w:rPr>
              <w:t xml:space="preserve">3. Ждать подтверждения об отмене платежа, прежде чем заново пытаться его повторить.</w:t>
            </w:r>
            <w:r>
              <w:rPr>
                <w:rtl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2 мин.</w:t>
            </w:r>
          </w:p>
        </w:tc>
      </w:tr>
      <w:tr>
        <w:trPr>
          <w:cantSplit w:val="false"/>
          <w:trHeight w:val="336"/>
          <w:tblHeader w:val="false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ЭТАП 3: ТВОРЧЕСКАЯ МАСТЕРСКАЯ «ПАМЯТКА: БЕЗОПАСНЫЕ ПОКУПКИ» (14 МИН.)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tl w:val="0"/>
              </w:rPr>
            </w:r>
          </w:p>
        </w:tc>
      </w:tr>
      <w:tr>
        <w:trPr>
          <w:cantSplit w:val="false"/>
          <w:tblHeader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 13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Приложение 3, цветные карандаши, фломастеры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Переходит к творческому заданию: «А теперь давайте выполним творческое задание. Итак, мы с вами поняли, что при совершении покупок надо быть внимательным. Но мы помогли только четырем героям «Смешариков», а ведь в такие ситуации могут попасть и Нюша, и Ежик, и Лосяш. Да и любые люди». Поэтому нужны памятки для всех.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Продолжает: «У вас на столах лежат заготовки «Памятки грамотного покупателя» для всех героев «Смешариков» и не только для них! Впишите в буклеты ваши советы по совершению безопасных покупок.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 помощью карандашей украсьте эту памятку. На это у вас 4 минуты. Время пошло!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Засекает время (4 минуты). Следит за временем, помогает учащимся, если это необходимо. 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Слушают спикера. Задают уточняющие вопросы, если есть.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 помощью шаблона буклета (приложение 3), цветных карандашей создают в командах памятки.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 мин.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5 мин.</w:t>
            </w:r>
          </w:p>
        </w:tc>
      </w:tr>
      <w:tr>
        <w:trPr>
          <w:cantSplit w:val="false"/>
          <w:tblHeader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 13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Останавливает работу групп. Привлекает внимание </w:t>
              <w:br/>
              <w:t xml:space="preserve">к слайду.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«Итак, вы все хорошо поработали. Давайте теперь узнаем, что у вас получилось».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Просит каждую из групп озвучить по два-три правила, записанных ими в своей памятке.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(Советы могут быть любыми, конкретизирующими правила безопасных покупок с помощью наличных и/или безналичных денег)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Останавливают свою работу </w:t>
              <w:br/>
              <w:t xml:space="preserve">в группах.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Презентуют результаты своей работы в группах.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Примерные варианты советов для памятки: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1. Проверять товары и их стоимость на кассе.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2. Проверять чек, не отходя от кассы.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3. Заранее рассчитать, на какую сумму куплен товар, и проверить правильность итоговой суммы и сдачи, не отходя от кассы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4. Не пользоваться чужими картами или иными платежными средствами.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5. Не проводить платежи из чужих личных кабинетов.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6. Согласовывать свои покупки со взрослыми.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7. Закончив покупки, выходить из личных кабинетов.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8. Скептически относиться к внезапным выигрышам, бонусам, предложениям от незнакомых людей.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9. Никому не сообщать сведения о карте: номер карты, код CVV.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10. Проверять информацию об акциях, призах и пр. на официальных сайтах магазинов.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11. Проводить оплату картой в транспорте самостоятельно.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12. Никому не передавать карту в руки.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13. Ждать подтверждения об отмене платежа, прежде чем заново пытаться его повторить.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tl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8 мин</w:t>
            </w:r>
          </w:p>
        </w:tc>
      </w:tr>
      <w:tr>
        <w:trPr>
          <w:cantSplit w:val="false"/>
          <w:tblHeader w:val="false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keepNext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ЭТАП 4: РЕФЛЕКСИЯ (5 МИН.)</w:t>
            </w:r>
          </w:p>
          <w:p>
            <w:pPr>
              <w:keepNext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tl w:val="0"/>
              </w:rPr>
            </w:r>
          </w:p>
        </w:tc>
      </w:tr>
      <w:tr>
        <w:trPr>
          <w:cantSplit w:val="false"/>
          <w:tblHeader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 14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Приложение 4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Переходит к рефлексии, подведению итогов.</w:t>
            </w:r>
          </w:p>
          <w:p>
            <w:pPr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 xml:space="preserve">«Ребята, продолжите фразы: </w:t>
            </w:r>
          </w:p>
          <w:p>
            <w:pPr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 xml:space="preserve">Сегодня я узнал…</w:t>
            </w:r>
          </w:p>
          <w:p>
            <w:pPr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 xml:space="preserve">Я сделал выводы…</w:t>
            </w:r>
          </w:p>
          <w:p>
            <w:pPr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rtl w:val="0"/>
              </w:rPr>
              <w:t xml:space="preserve">Буду применять…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Напишите продолжения фраз на выданных вам листочках». (Приложение 4)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Дает обратную связь тем, кто отвечал на вопросы, повторяя кратко сказанное учениками. Не дает оценок. </w:t>
              <w:br/>
              <w:t xml:space="preserve">Не ставит отметок.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Записывают на листочках продолжение фразы. (Приложение 4)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Желающие отвечают вслух </w:t>
              <w:br/>
              <w:t xml:space="preserve">(2–4 человека).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Смотрят на слайд, слушают друг друга, задают вопросы при необходимости.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4 мин.</w:t>
            </w:r>
          </w:p>
        </w:tc>
      </w:tr>
      <w:tr>
        <w:trPr>
          <w:cantSplit w:val="false"/>
          <w:tblHeader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Слайды 15–17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«Что можно сделать, чтобы повысить свою финансовую грамотность»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Сюжеты, связанные с финансовой грамотностью, часто встречаются в книгах. Прочитав их, можно по-новому взглянуть на сюжет.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tl w:val="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Обращает внимание на размещенную 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слайде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информацию об олимпиаде и дополнительных ресурсах по финансовой грамотности: мультфильмах, подкастах, которые можно посмотреть и послушать вместе со своими родителями. 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Тем, кому интересна тема финансовой грамотности, рекомендует обратиться к информации на портале моифинансы.рф, на котором размещено много полезных образовательных и информационных материалов, посвященных тематике финансовой грамотности.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Прощается с детьми.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Если есть памятные призы, отмечает наиболее активных ребят. Делают памятные фото.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Смотрят на слайды, делают фото ссылок.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Задают дополнительные вопросы спикеру.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 мин.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</w:p>
    <w:sectPr>
      <w:headerReference w:type="default" r:id="rId7"/>
      <w:footerReference w:type="default" r:id="rId8"/>
      <w:pgSz w:w="16838" w:h="11906" w:orient="landscape"/>
      <w:pgMar w:top="1276" w:right="851" w:bottom="1560" w:left="1134" w:header="709" w:footer="709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Noto Sans Symbols">
    <w:panose1 w:val="020B0502040504020204"/>
  </w:font>
  <w:font w:name="Times New Roman">
    <w:panose1 w:val="02020603050405020304"/>
  </w:font>
  <w:font w:name="Tahoma">
    <w:panose1 w:val="020B0604030504040204"/>
  </w:font>
  <w:font w:name="Georgia">
    <w:panose1 w:val="02040502050405020303"/>
  </w:font>
  <w:font w:name="XO Thames">
    <w:panose1 w:val="020B060602020203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r>
      <w:fldChar w:fldCharType="begin"/>
      <w:instrText xml:space="preserve">PAGE</w:instrText>
      <w:fldChar w:fldCharType="separate"/>
      <w:fldChar w:fldCharType="end"/>
    </w:r>
    <w:r>
      <w:rPr>
        <w:rtl w:val="0"/>
      </w:rPr>
    </w:r>
  </w:p>
  <w:p>
    <w:pPr>
      <w:tabs>
        <w:tab w:val="center" w:pos="4677" w:leader="none"/>
        <w:tab w:val="right" w:pos="9355" w:leader="none"/>
      </w:tabs>
      <w:spacing w:after="0" w:line="240" w:lineRule="auto"/>
      <w:jc w:val="right"/>
    </w:pPr>
    <w:r>
      <w:rPr>
        <w:rtl w:val="0"/>
      </w:rPr>
    </w:r>
  </w:p>
  <w:p>
    <w:pPr>
      <w:tabs>
        <w:tab w:val="center" w:pos="4677" w:leader="none"/>
        <w:tab w:val="right" w:pos="9355" w:leader="none"/>
      </w:tabs>
      <w:spacing w:after="0" w:line="240" w:lineRule="auto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471882" cy="486000"/>
              <wp:effectExtent l="0" t="0" r="0" b="0"/>
              <wp:docPr id="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>
                      <a:xfrm>
                        <a:off x="0" y="0"/>
                        <a:ext cx="1471882" cy="486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115.90pt;height:38.27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>
      <w:rPr>
        <w:rtl w:val="0"/>
      </w:rPr>
      <w:t xml:space="preserve">                                                          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sz="0" w:space="0"/>
        <w:left w:val="none" w:sz="0" w:space="0"/>
        <w:bottom w:val="none" w:sz="0" w:space="0"/>
        <w:right w:val="none" w:sz="0" w:space="0"/>
        <w:between w:val="none" w:sz="0" w:space="0"/>
      </w:pBdr>
      <w:tabs>
        <w:tab w:val="center" w:pos="4677" w:leader="none"/>
        <w:tab w:val="right" w:pos="9355" w:leader="none"/>
      </w:tabs>
      <w:spacing w:after="0" w:line="240" w:lineRule="auto"/>
      <w:ind w:firstLine="567"/>
      <w:rPr>
        <w:color w:val="000000"/>
      </w:rPr>
    </w:pPr>
    <w:r>
      <w:rPr>
        <w:color w:val="00000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237613" cy="698911"/>
              <wp:effectExtent l="0" t="0" r="0" b="0"/>
              <wp:docPr id="1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 preferRelativeResize="0"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>
                      <a:xfrm>
                        <a:off x="0" y="0"/>
                        <a:ext cx="1237613" cy="69891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97.45pt;height:55.03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>
      <w:rPr>
        <w:color w:val="000000"/>
        <w:rtl w:val="0"/>
      </w:rPr>
      <w:tab/>
      <w:tab/>
      <w:tab/>
      <w:tab/>
      <w:tab/>
      <w:tab/>
    </w:r>
    <w:r>
      <w:rPr>
        <w:color w:val="00000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047990" cy="1152392"/>
              <wp:effectExtent l="0" t="0" r="0" b="0"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  <pic:nvPr/>
                    </pic:nvPicPr>
                    <pic:blipFill>
                      <a:blip r:embed="rId2"/>
                      <a:srcRect l="0" t="0" r="0" b="0"/>
                      <a:stretch/>
                    </pic:blipFill>
                    <pic:spPr>
                      <a:xfrm>
                        <a:off x="0" y="0"/>
                        <a:ext cx="2047990" cy="115239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161.26pt;height:90.74pt;mso-wrap-distance-left:0.00pt;mso-wrap-distance-top:0.00pt;mso-wrap-distance-right:0.00pt;mso-wrap-distance-bottom:0.00pt;">
              <v:path textboxrect="0,0,0,0"/>
              <v:imagedata r:id="rId2" o:title=""/>
            </v:shape>
          </w:pict>
        </mc:Fallback>
      </mc:AlternateContent>
    </w:r>
    <w:r>
      <w:rPr>
        <w:rtl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one" w:sz="0" w:space="0"/>
        <w:left w:val="none" w:sz="0" w:space="0"/>
        <w:bottom w:val="none" w:sz="0" w:space="0"/>
        <w:right w:val="none" w:sz="0" w:space="0"/>
        <w:between w:val="none" w:sz="0" w:space="0"/>
      </w:pBdr>
      <w:shd w:val="clear" w:fill="auto"/>
      <w:spacing w:before="280" w:after="80" w:line="276" w:lineRule="auto"/>
      <w:ind w:left="0" w:right="0" w:firstLine="0"/>
      <w:jc w:val="left"/>
    </w:pPr>
    <w:rPr>
      <w:rFonts w:ascii="Calibri" w:hAnsi="Calibri" w:eastAsia="Calibri" w:cs="Calibri"/>
      <w:b/>
      <w:i w:val="0"/>
      <w:smallCaps w:val="0"/>
      <w:strike w:val="0"/>
      <w:color w:val="000000"/>
      <w:sz w:val="28"/>
      <w:szCs w:val="28"/>
      <w:u w:val="none"/>
      <w:shd w:val="clear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</w:pPr>
    <w:rPr>
      <w:b/>
      <w:sz w:val="20"/>
      <w:szCs w:val="20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" w:default="1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</w:rPr>
  </w:style>
  <w:style w:type="table" w:styleId="TableNormal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" w:customStyle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styleId="22" w:customStyle="1">
    <w:name w:val="Оглавление 2 Знак"/>
    <w:link w:val="21"/>
    <w:rPr>
      <w:rFonts w:ascii="XO Thames" w:hAnsi="XO Thames"/>
      <w:sz w:val="28"/>
    </w:rPr>
  </w:style>
  <w:style w:type="character" w:styleId="51" w:customStyle="1">
    <w:name w:val="Заголовок 51"/>
    <w:rPr>
      <w:b/>
    </w:rPr>
  </w:style>
  <w:style w:type="character" w:styleId="61" w:customStyle="1">
    <w:name w:val="Заголовок 61"/>
    <w:rPr>
      <w:b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styleId="42" w:customStyle="1">
    <w:name w:val="Оглавление 4 Знак"/>
    <w:link w:val="41"/>
    <w:rPr>
      <w:rFonts w:ascii="XO Thames" w:hAnsi="XO Thames"/>
      <w:sz w:val="28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pBdr>
        <w:top w:val="none" w:sz="0" w:space="0"/>
        <w:left w:val="none" w:sz="0" w:space="0"/>
        <w:bottom w:val="none" w:sz="0" w:space="0"/>
        <w:right w:val="none" w:sz="0" w:space="0"/>
        <w:between w:val="none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12" w:customStyle="1">
    <w:name w:val="Подзаголовок1"/>
    <w:basedOn w:val="1"/>
    <w:rPr>
      <w:rFonts w:ascii="Georgia" w:hAnsi="Georgia"/>
      <w:i/>
      <w:color w:val="666666"/>
      <w:sz w:val="48"/>
    </w:rPr>
  </w:style>
  <w:style w:type="paragraph" w:styleId="62">
    <w:name w:val="toc 6"/>
    <w:next w:val="a"/>
    <w:link w:val="63"/>
    <w:uiPriority w:val="39"/>
    <w:pPr>
      <w:ind w:left="1000"/>
    </w:pPr>
    <w:rPr>
      <w:rFonts w:ascii="XO Thames" w:hAnsi="XO Thames"/>
      <w:sz w:val="28"/>
    </w:rPr>
  </w:style>
  <w:style w:type="character" w:styleId="63" w:customStyle="1">
    <w:name w:val="Оглавление 6 Знак"/>
    <w:link w:val="6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styleId="70" w:customStyle="1">
    <w:name w:val="Оглавление 7 Знак"/>
    <w:link w:val="7"/>
    <w:rPr>
      <w:rFonts w:ascii="XO Thames" w:hAnsi="XO Thames"/>
      <w:sz w:val="28"/>
    </w:rPr>
  </w:style>
  <w:style w:type="character" w:styleId="31" w:customStyle="1">
    <w:name w:val="Заголовок 31"/>
    <w:basedOn w:val="1"/>
    <w:rPr>
      <w:b/>
      <w:sz w:val="28"/>
    </w:rPr>
  </w:style>
  <w:style w:type="paragraph" w:styleId="a7">
    <w:name w:val="header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link w:val="a7"/>
    <w:uiPriority w:val="99"/>
  </w:style>
  <w:style w:type="character" w:styleId="13" w:customStyle="1">
    <w:name w:val="Заголовок1"/>
    <w:rPr>
      <w:b/>
      <w:sz w:val="72"/>
    </w:rPr>
  </w:style>
  <w:style w:type="paragraph" w:styleId="a9" w:customStyle="1">
    <w:name w:val="StGen0"/>
    <w:link w:val="aa"/>
    <w:semiHidden/>
    <w:unhideWhenUsed/>
    <w:pPr>
      <w:spacing w:after="0" w:line="240" w:lineRule="auto"/>
    </w:pPr>
  </w:style>
  <w:style w:type="character" w:styleId="aa" w:customStyle="1">
    <w:name w:val="StGen1"/>
    <w:link w:val="a9"/>
    <w:semiHidden/>
    <w:unhideWhenUsed/>
  </w:style>
  <w:style w:type="paragraph" w:styleId="ab">
    <w:name w:val="List Paragraph"/>
    <w:link w:val="ac"/>
    <w:pPr>
      <w:spacing w:after="160" w:line="264" w:lineRule="auto"/>
      <w:ind w:left="720"/>
      <w:contextualSpacing/>
    </w:pPr>
  </w:style>
  <w:style w:type="character" w:styleId="ac" w:customStyle="1">
    <w:name w:val="Абзац списка Знак"/>
    <w:link w:val="ab"/>
  </w:style>
  <w:style w:type="character" w:styleId="110" w:customStyle="1">
    <w:name w:val="Заголовок 11"/>
    <w:rPr>
      <w:b/>
      <w:sz w:val="4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styleId="33" w:customStyle="1">
    <w:name w:val="Оглавление 3 Знак"/>
    <w:link w:val="32"/>
    <w:rPr>
      <w:rFonts w:ascii="XO Thames" w:hAnsi="XO Thames"/>
      <w:sz w:val="28"/>
    </w:rPr>
  </w:style>
  <w:style w:type="character" w:styleId="410" w:customStyle="1">
    <w:name w:val="Заголовок 41"/>
    <w:rPr>
      <w:b/>
      <w:sz w:val="24"/>
    </w:rPr>
  </w:style>
  <w:style w:type="paragraph" w:styleId="ad">
    <w:name w:val="Balloon Text"/>
    <w:link w:val="ae"/>
    <w:pPr>
      <w:spacing w:after="0" w:line="240" w:lineRule="auto"/>
    </w:pPr>
    <w:rPr>
      <w:rFonts w:ascii="Tahoma" w:hAnsi="Tahoma"/>
      <w:sz w:val="16"/>
    </w:rPr>
  </w:style>
  <w:style w:type="character" w:styleId="ae" w:customStyle="1">
    <w:name w:val="Текст выноски Знак"/>
    <w:link w:val="ad"/>
    <w:rPr>
      <w:rFonts w:ascii="Tahoma" w:hAnsi="Tahoma"/>
      <w:sz w:val="16"/>
    </w:rPr>
  </w:style>
  <w:style w:type="paragraph" w:styleId="af">
    <w:name w:val="Normal (Web)"/>
    <w:link w:val="a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af0" w:customStyle="1">
    <w:name w:val="Обычный (Интернет) Знак"/>
    <w:link w:val="af"/>
    <w:rPr>
      <w:rFonts w:ascii="Times New Roman" w:hAnsi="Times New Roman"/>
      <w:sz w:val="24"/>
    </w:rPr>
  </w:style>
  <w:style w:type="character" w:styleId="50" w:customStyle="1">
    <w:name w:val="Заголовок 5 Знак"/>
    <w:basedOn w:val="1"/>
    <w:link w:val="5"/>
    <w:rPr>
      <w:b/>
    </w:rPr>
  </w:style>
  <w:style w:type="character" w:styleId="11" w:customStyle="1">
    <w:name w:val="Заголовок 1 Знак"/>
    <w:basedOn w:val="1"/>
    <w:link w:val="10"/>
    <w:rPr>
      <w:b/>
      <w:sz w:val="48"/>
    </w:rPr>
  </w:style>
  <w:style w:type="paragraph" w:styleId="14" w:customStyle="1">
    <w:name w:val="Гиперссылка1"/>
    <w:basedOn w:val="15"/>
    <w:link w:val="af1"/>
    <w:rPr>
      <w:color w:val="0000ff" w:themeColor="hyperlink"/>
      <w:u w:val="single"/>
    </w:rPr>
  </w:style>
  <w:style w:type="character" w:styleId="af1">
    <w:name w:val="Hyperlink"/>
    <w:basedOn w:val="a0"/>
    <w:link w:val="14"/>
    <w:rPr>
      <w:color w:val="0000ff" w:themeColor="hyperlink"/>
      <w:u w:val="single"/>
    </w:rPr>
  </w:style>
  <w:style w:type="paragraph" w:styleId="Footnote" w:customStyle="1">
    <w:name w:val="Footnote"/>
    <w:link w:val="Footnote0"/>
    <w:pPr>
      <w:spacing w:after="0" w:line="240" w:lineRule="auto"/>
    </w:pPr>
    <w:rPr>
      <w:sz w:val="20"/>
    </w:rPr>
  </w:style>
  <w:style w:type="character" w:styleId="Footnote0" w:customStyle="1">
    <w:name w:val="Footnote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styleId="17" w:customStyle="1">
    <w:name w:val="Оглавление 1 Знак"/>
    <w:link w:val="16"/>
    <w:rPr>
      <w:rFonts w:ascii="XO Thames" w:hAnsi="XO Thames"/>
      <w:b/>
      <w:sz w:val="28"/>
    </w:rPr>
  </w:style>
  <w:style w:type="paragraph" w:styleId="HeaderandFooter" w:customStyle="1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styleId="HeaderandFooter0" w:customStyle="1">
    <w:name w:val="Header and Footer"/>
    <w:link w:val="HeaderandFooter"/>
    <w:rPr>
      <w:rFonts w:ascii="XO Thames" w:hAnsi="XO Thames"/>
      <w:sz w:val="20"/>
    </w:rPr>
  </w:style>
  <w:style w:type="paragraph" w:styleId="18" w:customStyle="1">
    <w:name w:val="Просмотренная гиперссылка1"/>
    <w:basedOn w:val="15"/>
    <w:link w:val="af2"/>
    <w:rPr>
      <w:color w:val="800080" w:themeColor="followedHyperlink"/>
      <w:u w:val="single"/>
    </w:rPr>
  </w:style>
  <w:style w:type="character" w:styleId="af2">
    <w:name w:val="FollowedHyperlink"/>
    <w:basedOn w:val="a0"/>
    <w:link w:val="18"/>
    <w:rPr>
      <w:color w:val="800080" w:themeColor="followed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styleId="90" w:customStyle="1">
    <w:name w:val="Оглавление 9 Знак"/>
    <w:link w:val="9"/>
    <w:rPr>
      <w:rFonts w:ascii="XO Thames" w:hAnsi="XO Thames"/>
      <w:sz w:val="28"/>
    </w:rPr>
  </w:style>
  <w:style w:type="paragraph" w:styleId="19" w:customStyle="1">
    <w:name w:val="Неразрешенное упоминание1"/>
    <w:basedOn w:val="15"/>
    <w:link w:val="1a"/>
    <w:rPr>
      <w:color w:val="605e5c"/>
      <w:shd w:val="clear" w:color="auto" w:fill="e1dfdd"/>
    </w:rPr>
  </w:style>
  <w:style w:type="character" w:styleId="1a" w:customStyle="1">
    <w:name w:val="Неразрешенное упоминание1"/>
    <w:basedOn w:val="a0"/>
    <w:link w:val="19"/>
    <w:rPr>
      <w:color w:val="605e5c"/>
      <w:shd w:val="clear" w:color="auto" w:fill="e1dfdd"/>
    </w:rPr>
  </w:style>
  <w:style w:type="character" w:styleId="210" w:customStyle="1">
    <w:name w:val="Заголовок 21"/>
    <w:rPr>
      <w:b/>
      <w:sz w:val="3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styleId="80" w:customStyle="1">
    <w:name w:val="Оглавление 8 Знак"/>
    <w:link w:val="8"/>
    <w:rPr>
      <w:rFonts w:ascii="XO Thames" w:hAnsi="XO Thames"/>
      <w:sz w:val="28"/>
    </w:rPr>
  </w:style>
  <w:style w:type="paragraph" w:styleId="15" w:customStyle="1">
    <w:name w:val="Основной шрифт абзаца1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styleId="53" w:customStyle="1">
    <w:name w:val="Оглавление 5 Знак"/>
    <w:link w:val="52"/>
    <w:rPr>
      <w:rFonts w:ascii="XO Thames" w:hAnsi="XO Thames"/>
      <w:sz w:val="28"/>
    </w:rPr>
  </w:style>
  <w:style w:type="paragraph" w:styleId="1b" w:customStyle="1">
    <w:name w:val="Знак сноски1"/>
    <w:basedOn w:val="15"/>
    <w:link w:val="af3"/>
    <w:rPr>
      <w:vertAlign w:val="superscript"/>
    </w:rPr>
  </w:style>
  <w:style w:type="character" w:styleId="af3">
    <w:name w:val="footnote reference"/>
    <w:basedOn w:val="a0"/>
    <w:link w:val="1b"/>
    <w:rPr>
      <w:vertAlign w:val="superscript"/>
    </w:rPr>
  </w:style>
  <w:style w:type="character" w:styleId="a6" w:customStyle="1">
    <w:name w:val="Подзаголовок Знак"/>
    <w:link w:val="a5"/>
    <w:rPr>
      <w:rFonts w:ascii="Georgia" w:hAnsi="Georgia"/>
      <w:i/>
      <w:color w:val="666666"/>
      <w:sz w:val="48"/>
    </w:rPr>
  </w:style>
  <w:style w:type="paragraph" w:styleId="af4">
    <w:name w:val="footer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styleId="af5" w:customStyle="1">
    <w:name w:val="Нижний колонтитул Знак"/>
    <w:link w:val="af4"/>
  </w:style>
  <w:style w:type="character" w:styleId="a4" w:customStyle="1">
    <w:name w:val="Заголовок Знак"/>
    <w:basedOn w:val="1"/>
    <w:link w:val="a3"/>
    <w:rPr>
      <w:b/>
      <w:sz w:val="72"/>
    </w:rPr>
  </w:style>
  <w:style w:type="character" w:styleId="40" w:customStyle="1">
    <w:name w:val="Заголовок 4 Знак"/>
    <w:basedOn w:val="1"/>
    <w:link w:val="4"/>
    <w:rPr>
      <w:b/>
      <w:sz w:val="24"/>
    </w:rPr>
  </w:style>
  <w:style w:type="character" w:styleId="20" w:customStyle="1">
    <w:name w:val="Заголовок 2 Знак"/>
    <w:basedOn w:val="1"/>
    <w:link w:val="2"/>
    <w:rPr>
      <w:b/>
      <w:sz w:val="36"/>
    </w:rPr>
  </w:style>
  <w:style w:type="character" w:styleId="60" w:customStyle="1">
    <w:name w:val="Заголовок 6 Знак"/>
    <w:basedOn w:val="1"/>
    <w:link w:val="6"/>
    <w:rPr>
      <w:b/>
      <w:sz w:val="20"/>
    </w:rPr>
  </w:style>
  <w:style w:type="character" w:styleId="30" w:customStyle="1">
    <w:name w:val="Заголовок 3 Знак"/>
    <w:link w:val="3"/>
    <w:rPr>
      <w:b/>
      <w:sz w:val="28"/>
    </w:rPr>
  </w:style>
  <w:style w:type="table" w:styleId="af6" w:customStyle="1">
    <w:name w:val="StGen2"/>
    <w:basedOn w:val="TableNormal0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styleId="TableNormal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af7">
    <w:name w:val="Table Grid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TableNormal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af8" w:customStyle="1">
    <w:name w:val="StGen3"/>
    <w:basedOn w:val="TableNormal1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styleId="af9">
    <w:name w:val="Revision"/>
    <w:hidden/>
    <w:uiPriority w:val="99"/>
    <w:semiHidden/>
    <w:pPr>
      <w:spacing w:after="0" w:line="240" w:lineRule="auto"/>
    </w:pPr>
  </w:style>
  <w:style w:type="table" w:styleId="afa" w:customStyle="1">
    <w:name w:val="StGen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d" w:customStyle="1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styleId="aff" w:customStyle="1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  <w:style w:type="table" w:styleId="aff1" w:customStyle="1">
    <w:name w:val="StGen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2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pBdr>
        <w:top w:val="none" w:sz="0" w:space="0"/>
        <w:left w:val="none" w:sz="0" w:space="0"/>
        <w:bottom w:val="none" w:sz="0" w:space="0"/>
        <w:right w:val="none" w:sz="0" w:space="0"/>
        <w:between w:val="none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Table1">
    <w:name w:val="StGen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disk.yandex.ru/i/Dd3W5lWGic6ALg" TargetMode="External"/><Relationship Id="rId11" Type="http://schemas.openxmlformats.org/officeDocument/2006/relationships/hyperlink" Target="https://disk.yandex.ru/i/Y6qZh9nNaf2iKw" TargetMode="External"/><Relationship Id="rId12" Type="http://schemas.openxmlformats.org/officeDocument/2006/relationships/hyperlink" Target="https://disk.yandex.ru/i/_xTXoT7Aiu5r3g" TargetMode="External"/><Relationship Id="rId13" Type="http://schemas.openxmlformats.org/officeDocument/2006/relationships/hyperlink" Target="https://disk.yandex.ru/i/kx8R8HObYkkt9g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Com3o/FxY3wSIlxGkApia/CpQ==">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ТИГРАН АЛЕКСАНДРОВИЧ</dc:creator>
  <dcterms:created xsi:type="dcterms:W3CDTF">2024-09-16T12:00:00Z</dcterms:created>
</cp:coreProperties>
</file>